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 xml:space="preserve">Методические рекомендации по изучению дисциплины «Генетика» </w:t>
      </w:r>
    </w:p>
    <w:p>
      <w:pPr>
        <w:pStyle w:val="6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4"/>
          <w:szCs w:val="24"/>
        </w:rPr>
      </w:pPr>
      <w:r>
        <w:rPr>
          <w:sz w:val="24"/>
          <w:szCs w:val="24"/>
        </w:rPr>
        <w:t>для студентов специальности «5В060700-Биология»</w:t>
      </w:r>
      <w:bookmarkEnd w:id="0"/>
    </w:p>
    <w:p>
      <w:pPr>
        <w:pStyle w:val="6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4"/>
          <w:szCs w:val="24"/>
        </w:rPr>
      </w:pPr>
    </w:p>
    <w:p>
      <w:pPr>
        <w:pStyle w:val="8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Этот структурный элемент представляет собой комплекс рекомендаций и разъяснений, позволяющих студенту оптимальным образом организовать процесс изучения данной дисциплины.</w:t>
      </w:r>
    </w:p>
    <w:p>
      <w:pPr>
        <w:pStyle w:val="6"/>
        <w:keepNext/>
        <w:keepLines/>
        <w:numPr>
          <w:ilvl w:val="0"/>
          <w:numId w:val="1"/>
        </w:numPr>
        <w:shd w:val="clear" w:color="auto" w:fill="auto"/>
        <w:tabs>
          <w:tab w:val="left" w:pos="954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1" w:name="bookmark1"/>
      <w:r>
        <w:rPr>
          <w:sz w:val="24"/>
          <w:szCs w:val="24"/>
        </w:rPr>
        <w:t>Цели и задачи изучения дисциплины:</w:t>
      </w:r>
      <w:bookmarkEnd w:id="1"/>
    </w:p>
    <w:p>
      <w:pPr>
        <w:pStyle w:val="8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>
        <w:rPr>
          <w:rStyle w:val="9"/>
          <w:sz w:val="24"/>
          <w:szCs w:val="24"/>
        </w:rPr>
        <w:t xml:space="preserve">Цель: </w:t>
      </w:r>
      <w:r>
        <w:rPr>
          <w:sz w:val="24"/>
          <w:szCs w:val="24"/>
        </w:rPr>
        <w:t>Обеспечить необходимый уровень подготовки студентов по теоретическим и практическим вопросам науки генетики.</w:t>
      </w:r>
    </w:p>
    <w:p>
      <w:pPr>
        <w:pStyle w:val="11"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Задачи: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25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дать студентам представление о современном состоянии и перспективах развития науки генетики, основных генетических понятиях и закономерностях наследования признаков;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54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раскрыть основы генетического анализа;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научить решать генетические задачи, пользоваться научной литературой для постановки экспериментальных работ, а также грамотно проводить эксперименты по изучению наследственности и изменчивости и интерпретировать полученные результаты уметь.</w:t>
      </w:r>
    </w:p>
    <w:p>
      <w:pPr>
        <w:pStyle w:val="6"/>
        <w:keepNext/>
        <w:keepLines/>
        <w:numPr>
          <w:ilvl w:val="0"/>
          <w:numId w:val="1"/>
        </w:numPr>
        <w:shd w:val="clear" w:color="auto" w:fill="auto"/>
        <w:tabs>
          <w:tab w:val="left" w:pos="974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2" w:name="bookmark2"/>
      <w:r>
        <w:rPr>
          <w:sz w:val="24"/>
          <w:szCs w:val="24"/>
        </w:rPr>
        <w:t>Лекционные занятия (теоретический курс)</w:t>
      </w:r>
      <w:bookmarkEnd w:id="2"/>
    </w:p>
    <w:p>
      <w:pPr>
        <w:pStyle w:val="11"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Рекомендации: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компьютерным версиям учебника по генетике или к лектору по графику его консультаций или на практических занятиях;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25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бегло ознакомиться с содержанием очередной лекции по основным источникам литературы в соответствии с силлабусом.</w:t>
      </w:r>
    </w:p>
    <w:p>
      <w:pPr>
        <w:pStyle w:val="6"/>
        <w:keepNext/>
        <w:keepLines/>
        <w:numPr>
          <w:ilvl w:val="0"/>
          <w:numId w:val="1"/>
        </w:numPr>
        <w:shd w:val="clear" w:color="auto" w:fill="auto"/>
        <w:tabs>
          <w:tab w:val="left" w:pos="978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3" w:name="bookmark3"/>
      <w:r>
        <w:rPr>
          <w:sz w:val="24"/>
          <w:szCs w:val="24"/>
        </w:rPr>
        <w:t>Семинарские (практические) занятия</w:t>
      </w:r>
      <w:bookmarkEnd w:id="3"/>
    </w:p>
    <w:p>
      <w:pPr>
        <w:pStyle w:val="11"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Рекомендации: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58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 занятия носить рекомендованную лектором литературу;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25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58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иметь при себе конспект лекций;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решение генетической задачи всегда начинать с выражения, позволяющего получить конечный результат, а затем находить необходимые компоненты для его получения;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34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 занятии доводить каждую задачу до окончательного решения, в случае затруднений обращаться к преподавателю;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обязательно дополнять решение генетических задач требуемым в задачах графическим сопровождением;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форма записи расчетов должна иметь вид - дано, найти, решение, ответ. Такая форма записи поможет Вам быстро обнаружить неточность в расчетах и получить правильный результат.</w:t>
      </w:r>
    </w:p>
    <w:p>
      <w:pPr>
        <w:pStyle w:val="6"/>
        <w:keepNext/>
        <w:keepLines/>
        <w:numPr>
          <w:ilvl w:val="0"/>
          <w:numId w:val="1"/>
        </w:numPr>
        <w:shd w:val="clear" w:color="auto" w:fill="auto"/>
        <w:tabs>
          <w:tab w:val="left" w:pos="992"/>
        </w:tabs>
        <w:spacing w:after="0" w:line="240" w:lineRule="auto"/>
        <w:ind w:firstLine="567"/>
        <w:jc w:val="left"/>
        <w:rPr>
          <w:sz w:val="24"/>
          <w:szCs w:val="24"/>
        </w:rPr>
      </w:pPr>
      <w:bookmarkStart w:id="4" w:name="bookmark4"/>
      <w:r>
        <w:rPr>
          <w:sz w:val="24"/>
          <w:szCs w:val="24"/>
        </w:rPr>
        <w:t>Лабораторные занятия Рекомендации:</w:t>
      </w:r>
      <w:bookmarkEnd w:id="4"/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руководствоваться графиком лабораторных работ по силлабусу;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накануне перед очередной работой необходимо по конспекту или в методических указаниях к работе просмотреть теоретический материал работы;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 лабораторном занятии, выполнив все опыты и расчеты, необходимо проанализировать окончательные результаты и убедится в их достоверности;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обратить внимание на оформление отчета, в котором должны присутствовать: тема и цель работы, реализация в опыте и расчетах цели работы, необходимые графические зарисовки (при их наличии) и их анализ, результаты работы и выводы;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при подготовке к отчету руководствоваться вопросами, приведенными в методических указаниях к данной работе.</w:t>
      </w:r>
    </w:p>
    <w:p>
      <w:pPr>
        <w:pStyle w:val="6"/>
        <w:keepNext/>
        <w:keepLines/>
        <w:numPr>
          <w:ilvl w:val="0"/>
          <w:numId w:val="1"/>
        </w:numPr>
        <w:shd w:val="clear" w:color="auto" w:fill="auto"/>
        <w:tabs>
          <w:tab w:val="left" w:pos="992"/>
        </w:tabs>
        <w:spacing w:after="0" w:line="240" w:lineRule="auto"/>
        <w:ind w:firstLine="567"/>
        <w:jc w:val="left"/>
        <w:rPr>
          <w:sz w:val="24"/>
          <w:szCs w:val="24"/>
        </w:rPr>
      </w:pPr>
      <w:bookmarkStart w:id="5" w:name="bookmark5"/>
      <w:r>
        <w:rPr>
          <w:sz w:val="24"/>
          <w:szCs w:val="24"/>
        </w:rPr>
        <w:t>Самостоятельная работа студентов Рекомендации:</w:t>
      </w:r>
      <w:bookmarkEnd w:id="5"/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руководствоваться графиком самостоятельной работы по силлабусу;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подготовку к экзамену необходимо проводить по экзаменационным вопросам;</w:t>
      </w:r>
    </w:p>
    <w:p>
      <w:pPr>
        <w:pStyle w:val="8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>
      <w:pPr>
        <w:pStyle w:val="6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6" w:name="bookmark6"/>
      <w:r>
        <w:rPr>
          <w:sz w:val="24"/>
          <w:szCs w:val="24"/>
        </w:rPr>
        <w:t>Список рекомендуемой литературы:</w:t>
      </w:r>
      <w:bookmarkEnd w:id="6"/>
    </w:p>
    <w:p>
      <w:pPr>
        <w:pStyle w:val="11"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Основная</w:t>
      </w:r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Бакай А. В., Кочиш И.И. и др. Генетика - М.: Колос, 2007.</w:t>
      </w:r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Бабенко О. Н. Лабораторный практикум по генетике. - Костанай, 2015.</w:t>
      </w:r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Ергалиев Т. М. Генетика. Сборник задач. - Костанай, 2013.</w:t>
      </w:r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Генетика: учеб. пособие для студ. вузов / О. Н. Бабенко. - Костанай: КГУ им. А. Байтурсынова, 2016. - 136 с.</w:t>
      </w:r>
    </w:p>
    <w:p>
      <w:pPr>
        <w:pStyle w:val="8"/>
        <w:numPr>
          <w:numId w:val="0"/>
        </w:numPr>
        <w:shd w:val="clear" w:color="auto" w:fill="auto"/>
        <w:tabs>
          <w:tab w:val="left" w:pos="382"/>
        </w:tabs>
        <w:spacing w:before="0" w:line="240" w:lineRule="auto"/>
        <w:ind w:left="0" w:leftChars="0" w:firstLine="480" w:firstLineChars="200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Дополнительная</w:t>
      </w:r>
      <w:bookmarkStart w:id="7" w:name="_GoBack"/>
      <w:bookmarkEnd w:id="7"/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Бабенко О. Н. Подготовка к ВОУД по дисциплине «Генетика». - Костанай, 2015.</w:t>
      </w:r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Ергалиев Т. М. Генетика. Методические указания по специальности 5В060700-Биология, 5В080100-Агрономия - Костанай, 2013.</w:t>
      </w:r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Боготова З. И., Биттуева М.М., Керефова М.К. Генетический анализ на Drosophila melanogaster: Методические указания к практическим занятиям по большому практикуму. - Нальчик: Каб.-Балк. ун-т, 2009.</w:t>
      </w:r>
    </w:p>
    <w:p>
      <w:pPr>
        <w:pStyle w:val="8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sz w:val="24"/>
          <w:szCs w:val="24"/>
        </w:rPr>
      </w:pPr>
      <w:r>
        <w:rPr>
          <w:rFonts w:hint="default"/>
          <w:sz w:val="24"/>
          <w:szCs w:val="24"/>
        </w:rPr>
        <w:t>Папуша Н. В. Методические указания к лабораторно-практическим занятиям по генетике. - Костанай: КГУ им. А. Байтурсынова, 2012.</w:t>
      </w:r>
    </w:p>
    <w:sectPr>
      <w:pgSz w:w="11900" w:h="16840"/>
      <w:pgMar w:top="1134" w:right="567" w:bottom="1134" w:left="1418" w:header="0" w:footer="6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87F"/>
    <w:multiLevelType w:val="multilevel"/>
    <w:tmpl w:val="02A1187F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4EF55F5"/>
    <w:multiLevelType w:val="multilevel"/>
    <w:tmpl w:val="14EF55F5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664778A9"/>
    <w:multiLevelType w:val="multilevel"/>
    <w:tmpl w:val="664778A9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A34"/>
    <w:rsid w:val="000D40D2"/>
    <w:rsid w:val="0011474B"/>
    <w:rsid w:val="00366E3E"/>
    <w:rsid w:val="00B962D0"/>
    <w:rsid w:val="00BB6A34"/>
    <w:rsid w:val="00E737DB"/>
    <w:rsid w:val="6DA3205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 Unicode MS" w:hAnsi="Arial Unicode MS" w:eastAsia="Arial Unicode MS" w:cs="Arial Unicode M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66CC"/>
      <w:u w:val="single"/>
    </w:rPr>
  </w:style>
  <w:style w:type="character" w:customStyle="1" w:styleId="5">
    <w:name w:val="Heading #1_"/>
    <w:basedOn w:val="2"/>
    <w:link w:val="6"/>
    <w:uiPriority w:val="0"/>
    <w:rPr>
      <w:rFonts w:ascii="Times New Roman" w:hAnsi="Times New Roman" w:eastAsia="Times New Roman" w:cs="Times New Roman"/>
      <w:b/>
      <w:bCs/>
      <w:sz w:val="26"/>
      <w:szCs w:val="26"/>
      <w:u w:val="none"/>
    </w:rPr>
  </w:style>
  <w:style w:type="paragraph" w:customStyle="1" w:styleId="6">
    <w:name w:val="Heading #1"/>
    <w:basedOn w:val="1"/>
    <w:link w:val="5"/>
    <w:uiPriority w:val="0"/>
    <w:pPr>
      <w:shd w:val="clear" w:color="auto" w:fill="FFFFFF"/>
      <w:spacing w:after="240" w:line="326" w:lineRule="exact"/>
      <w:jc w:val="center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customStyle="1" w:styleId="7">
    <w:name w:val="Body text (2)_"/>
    <w:basedOn w:val="2"/>
    <w:link w:val="8"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8">
    <w:name w:val="Body text (2)"/>
    <w:basedOn w:val="1"/>
    <w:link w:val="7"/>
    <w:uiPriority w:val="0"/>
    <w:pPr>
      <w:shd w:val="clear" w:color="auto" w:fill="FFFFFF"/>
      <w:spacing w:before="240" w:line="322" w:lineRule="exact"/>
      <w:jc w:val="both"/>
    </w:pPr>
    <w:rPr>
      <w:rFonts w:ascii="Times New Roman" w:hAnsi="Times New Roman" w:eastAsia="Times New Roman" w:cs="Times New Roman"/>
      <w:sz w:val="26"/>
      <w:szCs w:val="26"/>
    </w:rPr>
  </w:style>
  <w:style w:type="character" w:customStyle="1" w:styleId="9">
    <w:name w:val="Body text (2) + Bold"/>
    <w:basedOn w:val="7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Body text (3)_"/>
    <w:basedOn w:val="2"/>
    <w:link w:val="11"/>
    <w:uiPriority w:val="0"/>
    <w:rPr>
      <w:rFonts w:ascii="Times New Roman" w:hAnsi="Times New Roman" w:eastAsia="Times New Roman" w:cs="Times New Roman"/>
      <w:b/>
      <w:bCs/>
      <w:sz w:val="26"/>
      <w:szCs w:val="26"/>
      <w:u w:val="none"/>
    </w:rPr>
  </w:style>
  <w:style w:type="paragraph" w:customStyle="1" w:styleId="11">
    <w:name w:val="Body text (3)"/>
    <w:basedOn w:val="1"/>
    <w:link w:val="10"/>
    <w:uiPriority w:val="0"/>
    <w:pPr>
      <w:shd w:val="clear" w:color="auto" w:fill="FFFFFF"/>
      <w:spacing w:line="322" w:lineRule="exact"/>
      <w:jc w:val="both"/>
    </w:pPr>
    <w:rPr>
      <w:rFonts w:ascii="Times New Roman" w:hAnsi="Times New Roman" w:eastAsia="Times New Roman" w:cs="Times New Roman"/>
      <w:b/>
      <w:bCs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1</Pages>
  <Words>672</Words>
  <Characters>3832</Characters>
  <Lines>31</Lines>
  <Paragraphs>8</Paragraphs>
  <TotalTime>0</TotalTime>
  <ScaleCrop>false</ScaleCrop>
  <LinksUpToDate>false</LinksUpToDate>
  <CharactersWithSpaces>4496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2017-09-11T04:56:00Z</dcterms:created>
  <dc:creator>Acer</dc:creator>
  <cp:lastModifiedBy>zhang</cp:lastModifiedBy>
  <dcterms:modified xsi:type="dcterms:W3CDTF">2018-10-16T14:31:26Z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